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2FEDD" w14:textId="5C29ED72" w:rsidR="001426E6" w:rsidRPr="00E12003" w:rsidRDefault="001426E6" w:rsidP="001426E6">
      <w:pPr>
        <w:widowControl w:val="0"/>
        <w:tabs>
          <w:tab w:val="right" w:pos="9639"/>
        </w:tabs>
        <w:rPr>
          <w:rFonts w:ascii="Arial" w:hAnsi="Arial" w:cs="Arial"/>
          <w:b/>
          <w:bCs/>
          <w:i/>
          <w:szCs w:val="22"/>
        </w:rPr>
      </w:pPr>
      <w:bookmarkStart w:id="0" w:name="_Hlk48597134"/>
      <w:r w:rsidRPr="00E12003">
        <w:rPr>
          <w:rFonts w:ascii="Arial" w:hAnsi="Arial" w:cs="Arial"/>
          <w:b/>
          <w:bCs/>
          <w:szCs w:val="22"/>
        </w:rPr>
        <w:t>3GPP T</w:t>
      </w:r>
      <w:bookmarkStart w:id="1" w:name="_Ref452454252"/>
      <w:bookmarkEnd w:id="1"/>
      <w:r w:rsidRPr="00E12003">
        <w:rPr>
          <w:rFonts w:ascii="Arial" w:hAnsi="Arial" w:cs="Arial"/>
          <w:b/>
          <w:bCs/>
          <w:szCs w:val="22"/>
        </w:rPr>
        <w:t xml:space="preserve">SG-RAN </w:t>
      </w:r>
      <w:r w:rsidRPr="00E12003">
        <w:rPr>
          <w:rFonts w:ascii="Arial" w:hAnsi="Arial" w:cs="Arial"/>
          <w:b/>
          <w:szCs w:val="22"/>
        </w:rPr>
        <w:t>WG2 Meeting #12</w:t>
      </w:r>
      <w:r w:rsidRPr="00E12003">
        <w:rPr>
          <w:rFonts w:ascii="Arial" w:eastAsia="SimSun" w:hAnsi="Arial" w:cs="Arial"/>
          <w:b/>
          <w:szCs w:val="22"/>
          <w:lang w:eastAsia="zh-CN"/>
        </w:rPr>
        <w:t xml:space="preserve">3bis </w:t>
      </w:r>
      <w:r w:rsidRPr="00E12003">
        <w:rPr>
          <w:rFonts w:ascii="Arial" w:hAnsi="Arial" w:cs="Arial"/>
          <w:b/>
          <w:bCs/>
          <w:szCs w:val="22"/>
        </w:rPr>
        <w:t xml:space="preserve">                                                R2-23xxxxx</w:t>
      </w:r>
    </w:p>
    <w:p w14:paraId="47681BF5" w14:textId="2E9B51DC" w:rsidR="001426E6" w:rsidRPr="00E12003" w:rsidRDefault="001426E6" w:rsidP="001426E6">
      <w:pPr>
        <w:pStyle w:val="3GPPHeader"/>
        <w:spacing w:after="120"/>
        <w:rPr>
          <w:rFonts w:ascii="Arial" w:hAnsi="Arial" w:cs="Arial"/>
          <w:sz w:val="21"/>
          <w:szCs w:val="21"/>
        </w:rPr>
      </w:pPr>
      <w:bookmarkStart w:id="2" w:name="_Hlk68164115"/>
      <w:bookmarkEnd w:id="0"/>
      <w:r w:rsidRPr="00E12003">
        <w:rPr>
          <w:rFonts w:ascii="Arial" w:hAnsi="Arial" w:cs="Arial"/>
        </w:rPr>
        <w:t>Xiamen, China, 9</w:t>
      </w:r>
      <w:proofErr w:type="gramStart"/>
      <w:r w:rsidR="00753D59" w:rsidRPr="00753D59">
        <w:rPr>
          <w:rFonts w:ascii="Arial" w:hAnsi="Arial" w:cs="Arial"/>
          <w:vertAlign w:val="superscript"/>
        </w:rPr>
        <w:t>th</w:t>
      </w:r>
      <w:r w:rsidR="00753D59">
        <w:rPr>
          <w:rFonts w:ascii="Arial" w:hAnsi="Arial" w:cs="Arial"/>
        </w:rPr>
        <w:t xml:space="preserve"> </w:t>
      </w:r>
      <w:r w:rsidRPr="00E12003">
        <w:rPr>
          <w:rFonts w:ascii="Arial" w:hAnsi="Arial" w:cs="Arial"/>
        </w:rPr>
        <w:t xml:space="preserve"> -</w:t>
      </w:r>
      <w:proofErr w:type="gramEnd"/>
      <w:r w:rsidRPr="00E12003">
        <w:rPr>
          <w:rFonts w:ascii="Arial" w:hAnsi="Arial" w:cs="Arial"/>
        </w:rPr>
        <w:t xml:space="preserve"> 13</w:t>
      </w:r>
      <w:r w:rsidR="00753D59" w:rsidRPr="00753D59">
        <w:rPr>
          <w:rFonts w:ascii="Arial" w:hAnsi="Arial" w:cs="Arial"/>
          <w:vertAlign w:val="superscript"/>
        </w:rPr>
        <w:t>th</w:t>
      </w:r>
      <w:r w:rsidRPr="00E12003">
        <w:rPr>
          <w:rFonts w:ascii="Arial" w:hAnsi="Arial" w:cs="Arial"/>
        </w:rPr>
        <w:t xml:space="preserve"> Oct,</w:t>
      </w:r>
      <w:r w:rsidRPr="00E12003">
        <w:rPr>
          <w:rFonts w:ascii="Arial" w:eastAsia="SimSun" w:hAnsi="Arial" w:cs="Arial"/>
          <w:bCs/>
          <w:sz w:val="22"/>
          <w:szCs w:val="22"/>
          <w:lang w:eastAsia="zh-CN"/>
        </w:rPr>
        <w:t xml:space="preserve"> 202</w:t>
      </w:r>
      <w:bookmarkEnd w:id="2"/>
      <w:r w:rsidRPr="00E12003">
        <w:rPr>
          <w:rFonts w:ascii="Arial" w:eastAsia="SimSun" w:hAnsi="Arial" w:cs="Arial"/>
          <w:bCs/>
          <w:sz w:val="22"/>
          <w:szCs w:val="22"/>
          <w:lang w:eastAsia="zh-CN"/>
        </w:rPr>
        <w:t>3</w:t>
      </w:r>
      <w:r w:rsidRPr="00E12003">
        <w:rPr>
          <w:rFonts w:ascii="Arial" w:hAnsi="Arial" w:cs="Arial"/>
          <w:bCs/>
          <w:sz w:val="22"/>
          <w:szCs w:val="22"/>
        </w:rPr>
        <w:t xml:space="preserve">                                           </w:t>
      </w:r>
    </w:p>
    <w:p w14:paraId="00055E46" w14:textId="1D562558" w:rsidR="001426E6" w:rsidRPr="00E12003" w:rsidRDefault="001426E6" w:rsidP="001426E6">
      <w:pPr>
        <w:pStyle w:val="3GPPHeader"/>
        <w:tabs>
          <w:tab w:val="clear" w:pos="1701"/>
          <w:tab w:val="left" w:pos="1479"/>
        </w:tabs>
        <w:rPr>
          <w:rFonts w:ascii="Arial" w:hAnsi="Arial" w:cs="Arial"/>
          <w:sz w:val="22"/>
          <w:szCs w:val="22"/>
        </w:rPr>
      </w:pPr>
      <w:r w:rsidRPr="00E12003">
        <w:rPr>
          <w:rFonts w:ascii="Arial" w:hAnsi="Arial" w:cs="Arial"/>
          <w:sz w:val="22"/>
          <w:szCs w:val="22"/>
        </w:rPr>
        <w:t>Agenda Item:</w:t>
      </w:r>
      <w:r w:rsidRPr="00E12003">
        <w:rPr>
          <w:rFonts w:ascii="Arial" w:hAnsi="Arial" w:cs="Arial"/>
          <w:sz w:val="22"/>
          <w:szCs w:val="22"/>
        </w:rPr>
        <w:tab/>
      </w:r>
      <w:r w:rsidRPr="00E12003">
        <w:rPr>
          <w:rFonts w:ascii="Arial" w:hAnsi="Arial" w:cs="Arial"/>
          <w:b w:val="0"/>
          <w:bCs/>
          <w:sz w:val="22"/>
          <w:szCs w:val="22"/>
        </w:rPr>
        <w:t>7.13.</w:t>
      </w:r>
      <w:r w:rsidR="00A51F0F">
        <w:rPr>
          <w:rFonts w:ascii="Arial" w:hAnsi="Arial" w:cs="Arial"/>
          <w:b w:val="0"/>
          <w:bCs/>
          <w:sz w:val="22"/>
          <w:szCs w:val="22"/>
        </w:rPr>
        <w:t>4</w:t>
      </w:r>
    </w:p>
    <w:p w14:paraId="68FE55DB" w14:textId="3BBFC25D" w:rsidR="001426E6" w:rsidRPr="00E12003" w:rsidRDefault="001426E6" w:rsidP="001426E6">
      <w:pPr>
        <w:pStyle w:val="3GPPHeader"/>
        <w:tabs>
          <w:tab w:val="clear" w:pos="1701"/>
          <w:tab w:val="left" w:pos="1259"/>
        </w:tabs>
        <w:rPr>
          <w:rFonts w:ascii="Arial" w:hAnsi="Arial" w:cs="Arial"/>
          <w:sz w:val="22"/>
          <w:szCs w:val="22"/>
        </w:rPr>
      </w:pPr>
      <w:r w:rsidRPr="00E12003">
        <w:rPr>
          <w:rFonts w:ascii="Arial" w:hAnsi="Arial" w:cs="Arial"/>
          <w:sz w:val="22"/>
          <w:szCs w:val="22"/>
        </w:rPr>
        <w:t>Source:</w:t>
      </w:r>
      <w:r w:rsidRPr="00E12003">
        <w:rPr>
          <w:rFonts w:ascii="Arial" w:hAnsi="Arial" w:cs="Arial"/>
          <w:sz w:val="22"/>
          <w:szCs w:val="22"/>
        </w:rPr>
        <w:tab/>
      </w:r>
      <w:r w:rsidR="00AE5EF4">
        <w:rPr>
          <w:rFonts w:ascii="Arial" w:hAnsi="Arial" w:cs="Arial"/>
          <w:b w:val="0"/>
          <w:bCs/>
          <w:sz w:val="22"/>
          <w:szCs w:val="22"/>
        </w:rPr>
        <w:t>Ericsson</w:t>
      </w:r>
      <w:r w:rsidRPr="00E12003">
        <w:rPr>
          <w:rFonts w:ascii="Arial" w:hAnsi="Arial" w:cs="Arial"/>
          <w:b w:val="0"/>
          <w:bCs/>
          <w:sz w:val="22"/>
          <w:szCs w:val="22"/>
        </w:rPr>
        <w:t xml:space="preserve"> (moderator)</w:t>
      </w:r>
    </w:p>
    <w:p w14:paraId="003095C5" w14:textId="7011F8F0" w:rsidR="001426E6" w:rsidRPr="00AE5EF4" w:rsidRDefault="001426E6" w:rsidP="001426E6">
      <w:pPr>
        <w:pStyle w:val="3GPPHeader"/>
        <w:tabs>
          <w:tab w:val="clear" w:pos="1701"/>
          <w:tab w:val="left" w:pos="1259"/>
        </w:tabs>
        <w:rPr>
          <w:rFonts w:ascii="Arial" w:hAnsi="Arial" w:cs="Arial"/>
          <w:b w:val="0"/>
          <w:bCs/>
          <w:sz w:val="22"/>
          <w:szCs w:val="22"/>
        </w:rPr>
      </w:pPr>
      <w:r w:rsidRPr="00E12003">
        <w:rPr>
          <w:rFonts w:ascii="Arial" w:hAnsi="Arial" w:cs="Arial"/>
          <w:sz w:val="22"/>
          <w:szCs w:val="22"/>
          <w:lang w:val="en-GB"/>
        </w:rPr>
        <w:t>Title:</w:t>
      </w:r>
      <w:r w:rsidRPr="00E12003">
        <w:rPr>
          <w:rFonts w:ascii="Arial" w:hAnsi="Arial" w:cs="Arial"/>
          <w:sz w:val="22"/>
          <w:szCs w:val="22"/>
          <w:lang w:val="en-GB"/>
        </w:rPr>
        <w:tab/>
      </w:r>
      <w:r w:rsidR="00AE5EF4" w:rsidRPr="00AE5EF4">
        <w:rPr>
          <w:rFonts w:ascii="Arial" w:hAnsi="Arial" w:cs="Arial"/>
          <w:b w:val="0"/>
          <w:bCs/>
          <w:sz w:val="22"/>
          <w:szCs w:val="22"/>
        </w:rPr>
        <w:t>[At123bis][</w:t>
      </w:r>
      <w:proofErr w:type="gramStart"/>
      <w:r w:rsidR="00AE5EF4" w:rsidRPr="00AE5EF4">
        <w:rPr>
          <w:rFonts w:ascii="Arial" w:hAnsi="Arial" w:cs="Arial"/>
          <w:b w:val="0"/>
          <w:bCs/>
          <w:sz w:val="22"/>
          <w:szCs w:val="22"/>
        </w:rPr>
        <w:t>653][</w:t>
      </w:r>
      <w:proofErr w:type="gramEnd"/>
      <w:r w:rsidR="00AE5EF4" w:rsidRPr="00AE5EF4">
        <w:rPr>
          <w:rFonts w:ascii="Arial" w:hAnsi="Arial" w:cs="Arial"/>
          <w:b w:val="0"/>
          <w:bCs/>
          <w:sz w:val="22"/>
          <w:szCs w:val="22"/>
        </w:rPr>
        <w:t>R18 SON/MDT] Open issues on SHR and SPCR (Ericsson)</w:t>
      </w:r>
    </w:p>
    <w:p w14:paraId="62EE546C" w14:textId="77777777" w:rsidR="001426E6" w:rsidRPr="00E12003" w:rsidRDefault="001426E6" w:rsidP="001426E6">
      <w:pPr>
        <w:pStyle w:val="3GPPHeader"/>
        <w:rPr>
          <w:rFonts w:ascii="Arial" w:eastAsiaTheme="minorEastAsia" w:hAnsi="Arial" w:cs="Arial"/>
          <w:lang w:eastAsia="zh-CN"/>
        </w:rPr>
      </w:pPr>
      <w:r w:rsidRPr="00E12003">
        <w:rPr>
          <w:rFonts w:ascii="Arial" w:hAnsi="Arial" w:cs="Arial"/>
          <w:sz w:val="22"/>
          <w:szCs w:val="22"/>
        </w:rPr>
        <w:t>Document for:</w:t>
      </w:r>
      <w:r w:rsidRPr="00E12003">
        <w:rPr>
          <w:rFonts w:ascii="Arial" w:hAnsi="Arial" w:cs="Arial"/>
          <w:sz w:val="22"/>
          <w:szCs w:val="22"/>
        </w:rPr>
        <w:tab/>
      </w:r>
      <w:r w:rsidRPr="00E12003">
        <w:rPr>
          <w:rFonts w:ascii="Arial" w:eastAsiaTheme="minorEastAsia" w:hAnsi="Arial" w:cs="Arial"/>
          <w:b w:val="0"/>
          <w:bCs/>
          <w:sz w:val="22"/>
          <w:szCs w:val="22"/>
          <w:lang w:eastAsia="zh-CN"/>
        </w:rPr>
        <w:t>Discussion and Decision</w:t>
      </w:r>
    </w:p>
    <w:p w14:paraId="6C29935E" w14:textId="77777777" w:rsidR="001426E6" w:rsidRPr="00E12003" w:rsidRDefault="001426E6" w:rsidP="001426E6">
      <w:pPr>
        <w:pStyle w:val="Heading1"/>
        <w:rPr>
          <w:sz w:val="32"/>
          <w:szCs w:val="28"/>
        </w:rPr>
      </w:pPr>
      <w:r w:rsidRPr="00E12003">
        <w:rPr>
          <w:sz w:val="32"/>
          <w:szCs w:val="28"/>
        </w:rPr>
        <w:t>Introduction</w:t>
      </w:r>
    </w:p>
    <w:p w14:paraId="1207671A" w14:textId="75AFF2E2" w:rsidR="001426E6" w:rsidRPr="00AA180C" w:rsidRDefault="001426E6" w:rsidP="001426E6">
      <w:pPr>
        <w:rPr>
          <w:rFonts w:ascii="Arial" w:hAnsi="Arial" w:cs="Arial"/>
          <w:sz w:val="20"/>
          <w:szCs w:val="21"/>
          <w:lang w:val="en-US"/>
        </w:rPr>
      </w:pPr>
      <w:r w:rsidRPr="00E12003">
        <w:rPr>
          <w:rFonts w:ascii="Arial" w:hAnsi="Arial" w:cs="Arial"/>
          <w:sz w:val="20"/>
          <w:szCs w:val="21"/>
        </w:rPr>
        <w:t xml:space="preserve">This document is </w:t>
      </w:r>
      <w:r w:rsidR="00713656" w:rsidRPr="00713656">
        <w:rPr>
          <w:rFonts w:ascii="Arial" w:hAnsi="Arial" w:cs="Arial"/>
          <w:sz w:val="20"/>
          <w:szCs w:val="21"/>
          <w:lang w:val="en-US"/>
        </w:rPr>
        <w:t>to pro</w:t>
      </w:r>
      <w:r w:rsidR="00713656">
        <w:rPr>
          <w:rFonts w:ascii="Arial" w:hAnsi="Arial" w:cs="Arial"/>
          <w:sz w:val="20"/>
          <w:szCs w:val="21"/>
          <w:lang w:val="en-US"/>
        </w:rPr>
        <w:t>duce a</w:t>
      </w:r>
      <w:r w:rsidRPr="00E12003">
        <w:rPr>
          <w:rFonts w:ascii="Arial" w:hAnsi="Arial" w:cs="Arial"/>
          <w:sz w:val="20"/>
          <w:szCs w:val="21"/>
        </w:rPr>
        <w:t xml:space="preserve"> report </w:t>
      </w:r>
      <w:r w:rsidR="00713656" w:rsidRPr="00753D59">
        <w:rPr>
          <w:rFonts w:ascii="Arial" w:hAnsi="Arial" w:cs="Arial"/>
          <w:sz w:val="20"/>
          <w:szCs w:val="21"/>
          <w:lang w:val="en-US"/>
        </w:rPr>
        <w:t>for</w:t>
      </w:r>
      <w:r w:rsidRPr="00E12003">
        <w:rPr>
          <w:rFonts w:ascii="Arial" w:hAnsi="Arial" w:cs="Arial"/>
          <w:sz w:val="20"/>
          <w:szCs w:val="21"/>
        </w:rPr>
        <w:t xml:space="preserve"> the following email discussion</w:t>
      </w:r>
      <w:r w:rsidR="00BC0C47" w:rsidRPr="00AA180C">
        <w:rPr>
          <w:rFonts w:ascii="Arial" w:hAnsi="Arial" w:cs="Arial"/>
          <w:sz w:val="20"/>
          <w:szCs w:val="21"/>
          <w:lang w:val="en-US"/>
        </w:rPr>
        <w:t>.</w:t>
      </w:r>
    </w:p>
    <w:p w14:paraId="103E313B" w14:textId="77777777" w:rsidR="00BC0C47" w:rsidRPr="00E12003" w:rsidRDefault="00BC0C47" w:rsidP="001426E6">
      <w:pPr>
        <w:rPr>
          <w:rFonts w:ascii="Arial" w:hAnsi="Arial" w:cs="Arial"/>
          <w:sz w:val="20"/>
          <w:szCs w:val="21"/>
        </w:rPr>
      </w:pPr>
    </w:p>
    <w:p w14:paraId="370B48AC" w14:textId="77777777" w:rsidR="001426E6" w:rsidRPr="001426E6" w:rsidRDefault="001426E6" w:rsidP="001426E6">
      <w:pPr>
        <w:pStyle w:val="Doc-text2"/>
        <w:numPr>
          <w:ilvl w:val="0"/>
          <w:numId w:val="1"/>
        </w:numPr>
        <w:tabs>
          <w:tab w:val="clear" w:pos="1619"/>
          <w:tab w:val="left" w:pos="1622"/>
        </w:tabs>
        <w:rPr>
          <w:rFonts w:asciiTheme="minorHAnsi" w:hAnsiTheme="minorHAnsi" w:cstheme="minorHAnsi"/>
          <w:b/>
        </w:rPr>
      </w:pPr>
      <w:r w:rsidRPr="001426E6">
        <w:rPr>
          <w:rFonts w:asciiTheme="minorHAnsi" w:hAnsiTheme="minorHAnsi" w:cstheme="minorHAnsi"/>
          <w:b/>
        </w:rPr>
        <w:t>[At123bis][</w:t>
      </w:r>
      <w:proofErr w:type="gramStart"/>
      <w:r w:rsidRPr="001426E6">
        <w:rPr>
          <w:rFonts w:asciiTheme="minorHAnsi" w:hAnsiTheme="minorHAnsi" w:cstheme="minorHAnsi"/>
          <w:b/>
        </w:rPr>
        <w:t>653][</w:t>
      </w:r>
      <w:proofErr w:type="gramEnd"/>
      <w:r w:rsidRPr="001426E6">
        <w:rPr>
          <w:rFonts w:asciiTheme="minorHAnsi" w:hAnsiTheme="minorHAnsi" w:cstheme="minorHAnsi"/>
          <w:b/>
        </w:rPr>
        <w:t>R18 SON/MDT] Open issues on SHR and SPCR (Ericsson)</w:t>
      </w:r>
    </w:p>
    <w:p w14:paraId="46EFC088" w14:textId="77777777" w:rsidR="001426E6" w:rsidRPr="001426E6" w:rsidRDefault="001426E6" w:rsidP="001426E6">
      <w:pPr>
        <w:pStyle w:val="Doc-text2"/>
        <w:rPr>
          <w:rFonts w:asciiTheme="minorHAnsi" w:hAnsiTheme="minorHAnsi" w:cstheme="minorHAnsi"/>
        </w:rPr>
      </w:pPr>
      <w:r w:rsidRPr="001426E6">
        <w:rPr>
          <w:rFonts w:asciiTheme="minorHAnsi" w:hAnsiTheme="minorHAnsi" w:cstheme="minorHAnsi"/>
        </w:rPr>
        <w:t>Scope: Focus on the following FFS scenarios</w:t>
      </w:r>
    </w:p>
    <w:p w14:paraId="76B9F745" w14:textId="77777777" w:rsidR="001426E6" w:rsidRPr="001426E6" w:rsidRDefault="001426E6" w:rsidP="001426E6">
      <w:pPr>
        <w:pStyle w:val="Doc-text2"/>
        <w:rPr>
          <w:rFonts w:asciiTheme="minorHAnsi" w:hAnsiTheme="minorHAnsi" w:cstheme="minorHAnsi"/>
        </w:rPr>
      </w:pPr>
      <w:r w:rsidRPr="001426E6">
        <w:rPr>
          <w:rFonts w:asciiTheme="minorHAnsi" w:hAnsiTheme="minorHAnsi" w:cstheme="minorHAnsi"/>
        </w:rPr>
        <w:t xml:space="preserve">Output: Report </w:t>
      </w:r>
    </w:p>
    <w:p w14:paraId="20A8CBAD" w14:textId="5171DCCD" w:rsidR="00A02B1F" w:rsidRPr="001426E6" w:rsidRDefault="001426E6" w:rsidP="00A02B1F">
      <w:pPr>
        <w:pStyle w:val="Doc-text2"/>
        <w:rPr>
          <w:rFonts w:asciiTheme="minorHAnsi" w:hAnsiTheme="minorHAnsi" w:cstheme="minorHAnsi"/>
        </w:rPr>
      </w:pPr>
      <w:r w:rsidRPr="001426E6">
        <w:rPr>
          <w:rFonts w:asciiTheme="minorHAnsi" w:hAnsiTheme="minorHAnsi" w:cstheme="minorHAnsi"/>
        </w:rPr>
        <w:t xml:space="preserve">Deadline: </w:t>
      </w:r>
      <w:r w:rsidRPr="00F14522">
        <w:rPr>
          <w:rFonts w:asciiTheme="minorHAnsi" w:hAnsiTheme="minorHAnsi" w:cstheme="minorHAnsi"/>
          <w:highlight w:val="yellow"/>
        </w:rPr>
        <w:t>End of morning coffee break on Friday</w:t>
      </w:r>
      <w:r w:rsidRPr="001426E6">
        <w:rPr>
          <w:rFonts w:asciiTheme="minorHAnsi" w:hAnsiTheme="minorHAnsi" w:cstheme="minorHAnsi"/>
        </w:rPr>
        <w:t xml:space="preserve"> </w:t>
      </w:r>
    </w:p>
    <w:p w14:paraId="1116783D" w14:textId="77777777" w:rsidR="001426E6" w:rsidRPr="00E12003" w:rsidRDefault="001426E6" w:rsidP="001426E6">
      <w:pPr>
        <w:pStyle w:val="Heading1"/>
        <w:rPr>
          <w:sz w:val="32"/>
          <w:szCs w:val="28"/>
        </w:rPr>
      </w:pPr>
      <w:r w:rsidRPr="00E12003">
        <w:rPr>
          <w:sz w:val="32"/>
          <w:szCs w:val="28"/>
        </w:rPr>
        <w:t>Discussion</w:t>
      </w:r>
    </w:p>
    <w:p w14:paraId="055D0D05" w14:textId="77777777" w:rsidR="009165AB" w:rsidRDefault="00CC685C" w:rsidP="009165AB">
      <w:pPr>
        <w:pStyle w:val="Doc-text2"/>
        <w:ind w:left="0" w:firstLine="0"/>
        <w:rPr>
          <w:rFonts w:asciiTheme="minorHAnsi" w:hAnsiTheme="minorHAnsi" w:cstheme="minorHAnsi"/>
        </w:rPr>
      </w:pPr>
      <w:r w:rsidRPr="009165AB">
        <w:rPr>
          <w:rFonts w:asciiTheme="minorHAnsi" w:hAnsiTheme="minorHAnsi" w:cstheme="minorHAnsi"/>
        </w:rPr>
        <w:t xml:space="preserve">During the online session in the RAN WG2#123bis meeting different scenarios on releasing </w:t>
      </w:r>
      <w:r w:rsidR="00A02B1F" w:rsidRPr="009165AB">
        <w:rPr>
          <w:rFonts w:asciiTheme="minorHAnsi" w:hAnsiTheme="minorHAnsi" w:cstheme="minorHAnsi"/>
        </w:rPr>
        <w:t>the SPR configurations configured by the MN and SN.</w:t>
      </w:r>
      <w:r w:rsidR="009165AB" w:rsidRPr="009165AB">
        <w:rPr>
          <w:rFonts w:asciiTheme="minorHAnsi" w:hAnsiTheme="minorHAnsi" w:cstheme="minorHAnsi"/>
        </w:rPr>
        <w:t xml:space="preserve"> Given the variety of the options a face-to-face offline discussion was hold </w:t>
      </w:r>
      <w:proofErr w:type="gramStart"/>
      <w:r w:rsidR="009165AB" w:rsidRPr="009165AB">
        <w:rPr>
          <w:rFonts w:asciiTheme="minorHAnsi" w:hAnsiTheme="minorHAnsi" w:cstheme="minorHAnsi"/>
        </w:rPr>
        <w:t>at</w:t>
      </w:r>
      <w:proofErr w:type="gramEnd"/>
      <w:r w:rsidR="009165AB" w:rsidRPr="009165AB">
        <w:rPr>
          <w:rFonts w:asciiTheme="minorHAnsi" w:hAnsiTheme="minorHAnsi" w:cstheme="minorHAnsi"/>
        </w:rPr>
        <w:t xml:space="preserve"> 12th October 10:30. </w:t>
      </w:r>
    </w:p>
    <w:p w14:paraId="6B3C8465" w14:textId="77777777" w:rsidR="002042D3" w:rsidRPr="009165AB" w:rsidRDefault="002042D3" w:rsidP="009165AB">
      <w:pPr>
        <w:pStyle w:val="Doc-text2"/>
        <w:ind w:left="0" w:firstLine="0"/>
        <w:rPr>
          <w:rFonts w:asciiTheme="minorHAnsi" w:hAnsiTheme="minorHAnsi" w:cstheme="minorHAnsi"/>
        </w:rPr>
      </w:pPr>
    </w:p>
    <w:p w14:paraId="6E8BB04C" w14:textId="77777777" w:rsidR="002042D3" w:rsidRDefault="009165AB" w:rsidP="009165AB">
      <w:pPr>
        <w:pStyle w:val="Doc-text2"/>
        <w:ind w:left="0" w:firstLine="0"/>
        <w:rPr>
          <w:rFonts w:asciiTheme="minorHAnsi" w:hAnsiTheme="minorHAnsi" w:cstheme="minorHAnsi"/>
        </w:rPr>
      </w:pPr>
      <w:r w:rsidRPr="009165AB">
        <w:rPr>
          <w:rFonts w:asciiTheme="minorHAnsi" w:hAnsiTheme="minorHAnsi" w:cstheme="minorHAnsi"/>
        </w:rPr>
        <w:t>Attendees to the f2f offline discussion:</w:t>
      </w:r>
      <w:r w:rsidRPr="009165AB">
        <w:rPr>
          <w:rFonts w:asciiTheme="minorHAnsi" w:hAnsiTheme="minorHAnsi" w:cstheme="minorHAnsi"/>
        </w:rPr>
        <w:t xml:space="preserve"> </w:t>
      </w:r>
    </w:p>
    <w:p w14:paraId="0AD33FAD" w14:textId="437159B8" w:rsidR="009165AB" w:rsidRPr="009165AB" w:rsidRDefault="009165AB" w:rsidP="009165AB">
      <w:pPr>
        <w:pStyle w:val="Doc-text2"/>
        <w:ind w:left="0" w:firstLine="0"/>
        <w:rPr>
          <w:rFonts w:asciiTheme="minorHAnsi" w:hAnsiTheme="minorHAnsi" w:cstheme="minorHAnsi"/>
        </w:rPr>
      </w:pPr>
      <w:r w:rsidRPr="009165AB">
        <w:rPr>
          <w:rFonts w:asciiTheme="minorHAnsi" w:hAnsiTheme="minorHAnsi" w:cstheme="minorHAnsi"/>
        </w:rPr>
        <w:t>Nokia, Huawei, ZTE, CATT, Samsung, Ericsson</w:t>
      </w:r>
    </w:p>
    <w:p w14:paraId="375CC9E3" w14:textId="77777777" w:rsidR="002042D3" w:rsidRDefault="002042D3" w:rsidP="00CC685C">
      <w:pPr>
        <w:pStyle w:val="Doc-text2"/>
        <w:ind w:left="0" w:firstLine="0"/>
        <w:rPr>
          <w:rFonts w:asciiTheme="minorHAnsi" w:hAnsiTheme="minorHAnsi" w:cstheme="minorHAnsi"/>
        </w:rPr>
      </w:pPr>
    </w:p>
    <w:p w14:paraId="7114DE51" w14:textId="006B81BC" w:rsidR="001426E6" w:rsidRPr="00CC685C" w:rsidRDefault="009165AB" w:rsidP="00CC685C">
      <w:pPr>
        <w:pStyle w:val="Doc-text2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result of the offline discussion</w:t>
      </w:r>
      <w:r w:rsidR="00CC39CC">
        <w:rPr>
          <w:rFonts w:asciiTheme="minorHAnsi" w:hAnsiTheme="minorHAnsi" w:cstheme="minorHAnsi"/>
        </w:rPr>
        <w:t xml:space="preserve"> for each case</w:t>
      </w:r>
      <w:r>
        <w:rPr>
          <w:rFonts w:asciiTheme="minorHAnsi" w:hAnsiTheme="minorHAnsi" w:cstheme="minorHAnsi"/>
        </w:rPr>
        <w:t xml:space="preserve"> is captured in the following.</w:t>
      </w:r>
    </w:p>
    <w:p w14:paraId="6FD5D00E" w14:textId="77777777" w:rsidR="00637C8D" w:rsidRDefault="00637C8D" w:rsidP="00D344D3">
      <w:pPr>
        <w:pStyle w:val="Doc-text2"/>
        <w:ind w:left="0" w:firstLine="0"/>
      </w:pPr>
    </w:p>
    <w:p w14:paraId="04252B61" w14:textId="77777777" w:rsidR="00637C8D" w:rsidRDefault="00637C8D" w:rsidP="00A327D7">
      <w:pPr>
        <w:pStyle w:val="Doc-text2"/>
      </w:pPr>
    </w:p>
    <w:p w14:paraId="2155BA8D" w14:textId="77777777" w:rsidR="00A327D7" w:rsidRDefault="00A327D7" w:rsidP="00A327D7">
      <w:pPr>
        <w:pStyle w:val="Doc-text2"/>
      </w:pPr>
      <w:r>
        <w:t>•</w:t>
      </w:r>
      <w:r>
        <w:tab/>
        <w:t xml:space="preserve">a: At successful </w:t>
      </w:r>
      <w:proofErr w:type="spellStart"/>
      <w:r>
        <w:t>PSCellAddition</w:t>
      </w:r>
      <w:proofErr w:type="spellEnd"/>
      <w:r>
        <w:t>, the UE clears the SPR configuration provided by MN</w:t>
      </w:r>
    </w:p>
    <w:p w14:paraId="2D44B94B" w14:textId="20582240" w:rsidR="006470D7" w:rsidRDefault="009D15D7" w:rsidP="006470D7">
      <w:pPr>
        <w:pStyle w:val="Doc-text2"/>
        <w:numPr>
          <w:ilvl w:val="0"/>
          <w:numId w:val="2"/>
        </w:numPr>
      </w:pPr>
      <w:r>
        <w:t>N</w:t>
      </w:r>
      <w:r w:rsidR="006470D7">
        <w:t xml:space="preserve">ot needed, as SPR config by MN is not yet applied/used by the UE. </w:t>
      </w:r>
    </w:p>
    <w:p w14:paraId="536452E9" w14:textId="77777777" w:rsidR="006470D7" w:rsidRDefault="006470D7" w:rsidP="00A327D7">
      <w:pPr>
        <w:pStyle w:val="Doc-text2"/>
      </w:pPr>
    </w:p>
    <w:p w14:paraId="70E2839E" w14:textId="58E8C63D" w:rsidR="00A327D7" w:rsidRDefault="00A327D7" w:rsidP="00A327D7">
      <w:pPr>
        <w:pStyle w:val="Doc-text2"/>
      </w:pPr>
      <w:r>
        <w:t>•</w:t>
      </w:r>
      <w:r>
        <w:tab/>
        <w:t xml:space="preserve">b: At successful </w:t>
      </w:r>
      <w:proofErr w:type="spellStart"/>
      <w:r>
        <w:t>PSCellAddition</w:t>
      </w:r>
      <w:proofErr w:type="spellEnd"/>
      <w:r>
        <w:t xml:space="preserve">, the UE clears the SPR configuration provided by </w:t>
      </w:r>
      <w:r w:rsidR="007E5EEB">
        <w:t xml:space="preserve">target </w:t>
      </w:r>
      <w:r>
        <w:t xml:space="preserve">SN. </w:t>
      </w:r>
      <w:r w:rsidRPr="00CC685C">
        <w:rPr>
          <w:color w:val="000000" w:themeColor="text1"/>
        </w:rPr>
        <w:t xml:space="preserve">FFS </w:t>
      </w:r>
      <w:r>
        <w:t>which timer(s)</w:t>
      </w:r>
    </w:p>
    <w:p w14:paraId="1149123A" w14:textId="7BDE49D0" w:rsidR="006470D7" w:rsidRDefault="006470D7" w:rsidP="006470D7">
      <w:pPr>
        <w:pStyle w:val="Doc-text2"/>
        <w:numPr>
          <w:ilvl w:val="0"/>
          <w:numId w:val="2"/>
        </w:numPr>
      </w:pPr>
      <w:r>
        <w:t xml:space="preserve">only T304 </w:t>
      </w:r>
      <w:r w:rsidR="007E5EEB">
        <w:t>threshold</w:t>
      </w:r>
      <w:r>
        <w:t xml:space="preserve"> should be released</w:t>
      </w:r>
      <w:r w:rsidR="00F06665">
        <w:t>.</w:t>
      </w:r>
    </w:p>
    <w:p w14:paraId="6BC9AE52" w14:textId="77777777" w:rsidR="006470D7" w:rsidRDefault="006470D7" w:rsidP="00A327D7">
      <w:pPr>
        <w:pStyle w:val="Doc-text2"/>
      </w:pPr>
    </w:p>
    <w:p w14:paraId="0AF9FC9E" w14:textId="77777777" w:rsidR="006470D7" w:rsidRDefault="006470D7" w:rsidP="00A327D7">
      <w:pPr>
        <w:pStyle w:val="Doc-text2"/>
      </w:pPr>
    </w:p>
    <w:p w14:paraId="3CE040C8" w14:textId="77777777" w:rsidR="00A327D7" w:rsidRDefault="00A327D7" w:rsidP="00A327D7">
      <w:pPr>
        <w:pStyle w:val="Doc-text2"/>
      </w:pPr>
      <w:r>
        <w:t>•</w:t>
      </w:r>
      <w:r>
        <w:tab/>
        <w:t xml:space="preserve">c: At successful </w:t>
      </w:r>
      <w:proofErr w:type="spellStart"/>
      <w:r>
        <w:t>PSCellChange</w:t>
      </w:r>
      <w:proofErr w:type="spellEnd"/>
      <w:r>
        <w:t>, the UE clears the SPR configuration provided by MN</w:t>
      </w:r>
    </w:p>
    <w:p w14:paraId="6930D067" w14:textId="0B998F9A" w:rsidR="0023415A" w:rsidRDefault="00576D6E" w:rsidP="00D344D3">
      <w:pPr>
        <w:pStyle w:val="Doc-text2"/>
        <w:numPr>
          <w:ilvl w:val="0"/>
          <w:numId w:val="2"/>
        </w:numPr>
      </w:pPr>
      <w:r>
        <w:t xml:space="preserve">This seems not needed, as SPR config by MN is not yet applied/used by the UE. </w:t>
      </w:r>
      <w:r w:rsidR="0023415A">
        <w:t xml:space="preserve">In addition, in case of intra-SN </w:t>
      </w:r>
      <w:proofErr w:type="spellStart"/>
      <w:r w:rsidR="0023415A">
        <w:t>PSCell</w:t>
      </w:r>
      <w:proofErr w:type="spellEnd"/>
      <w:r w:rsidR="0023415A">
        <w:t xml:space="preserve"> change, MN is not aware that the SPR configuration is deleted or not.</w:t>
      </w:r>
    </w:p>
    <w:p w14:paraId="65EB855E" w14:textId="77777777" w:rsidR="00576D6E" w:rsidRDefault="00576D6E" w:rsidP="00A327D7">
      <w:pPr>
        <w:pStyle w:val="Doc-text2"/>
      </w:pPr>
    </w:p>
    <w:p w14:paraId="283F3AC4" w14:textId="77777777" w:rsidR="00576D6E" w:rsidRDefault="00576D6E" w:rsidP="00A327D7">
      <w:pPr>
        <w:pStyle w:val="Doc-text2"/>
      </w:pPr>
    </w:p>
    <w:p w14:paraId="02220038" w14:textId="42F3D024" w:rsidR="00A327D7" w:rsidRDefault="00A327D7" w:rsidP="00A327D7">
      <w:pPr>
        <w:pStyle w:val="Doc-text2"/>
      </w:pPr>
      <w:r>
        <w:t>•</w:t>
      </w:r>
      <w:r>
        <w:tab/>
        <w:t xml:space="preserve">d: At successful </w:t>
      </w:r>
      <w:proofErr w:type="spellStart"/>
      <w:r>
        <w:t>PSCellChange</w:t>
      </w:r>
      <w:proofErr w:type="spellEnd"/>
      <w:r>
        <w:t xml:space="preserve">, the UE clears the SPR configuration provided by </w:t>
      </w:r>
      <w:r w:rsidR="004D64DC">
        <w:t xml:space="preserve">source </w:t>
      </w:r>
      <w:r>
        <w:t>SN</w:t>
      </w:r>
    </w:p>
    <w:p w14:paraId="5982E45B" w14:textId="6E350F50" w:rsidR="00576D6E" w:rsidRDefault="00576D6E" w:rsidP="00576D6E">
      <w:pPr>
        <w:pStyle w:val="Doc-text2"/>
        <w:numPr>
          <w:ilvl w:val="0"/>
          <w:numId w:val="2"/>
        </w:numPr>
      </w:pPr>
      <w:r>
        <w:lastRenderedPageBreak/>
        <w:t>Agree</w:t>
      </w:r>
      <w:r w:rsidR="00D344D3">
        <w:t>d</w:t>
      </w:r>
      <w:r>
        <w:t xml:space="preserve">. </w:t>
      </w:r>
    </w:p>
    <w:p w14:paraId="5DE3C085" w14:textId="77777777" w:rsidR="00576D6E" w:rsidRDefault="00576D6E" w:rsidP="00A327D7">
      <w:pPr>
        <w:pStyle w:val="Doc-text2"/>
      </w:pPr>
    </w:p>
    <w:p w14:paraId="6D6F035D" w14:textId="77777777" w:rsidR="00A327D7" w:rsidRDefault="00A327D7" w:rsidP="00A327D7">
      <w:pPr>
        <w:pStyle w:val="Doc-text2"/>
      </w:pPr>
      <w:r>
        <w:t>•</w:t>
      </w:r>
      <w:r>
        <w:tab/>
        <w:t>e: At SCG failure, the UE clears the SPR configuration provided by MN</w:t>
      </w:r>
    </w:p>
    <w:p w14:paraId="7DC45F5A" w14:textId="62E615EB" w:rsidR="00F06665" w:rsidRDefault="00F067B7" w:rsidP="00F06665">
      <w:pPr>
        <w:pStyle w:val="Doc-text2"/>
        <w:numPr>
          <w:ilvl w:val="0"/>
          <w:numId w:val="2"/>
        </w:numPr>
      </w:pPr>
      <w:r>
        <w:t>SCG failure leads to MR-DC release or SCG RRC Reconfiguration, which are already addressed.</w:t>
      </w:r>
      <w:r>
        <w:t xml:space="preserve"> </w:t>
      </w:r>
      <w:r w:rsidR="00711131">
        <w:t>we agreed in meeting RAN2#123 to release both SPR configurations received from MN and SN</w:t>
      </w:r>
      <w:r w:rsidR="00F06665">
        <w:t>.</w:t>
      </w:r>
    </w:p>
    <w:p w14:paraId="6DEDBAA2" w14:textId="77777777" w:rsidR="00F067B7" w:rsidRDefault="00F067B7" w:rsidP="00A327D7">
      <w:pPr>
        <w:pStyle w:val="Doc-text2"/>
      </w:pPr>
    </w:p>
    <w:p w14:paraId="56E0E845" w14:textId="109D80ED" w:rsidR="00A327D7" w:rsidRDefault="00A327D7" w:rsidP="00A327D7">
      <w:pPr>
        <w:pStyle w:val="Doc-text2"/>
      </w:pPr>
      <w:r>
        <w:t>•</w:t>
      </w:r>
      <w:r>
        <w:tab/>
        <w:t>f: At SCG failure, the UE clears the SPR configuration provided by SN</w:t>
      </w:r>
      <w:r w:rsidR="00B202B4">
        <w:t xml:space="preserve"> if configured,</w:t>
      </w:r>
    </w:p>
    <w:p w14:paraId="53284145" w14:textId="107313E9" w:rsidR="00E077CC" w:rsidRDefault="00750768" w:rsidP="00D344D3">
      <w:pPr>
        <w:pStyle w:val="Doc-text2"/>
        <w:numPr>
          <w:ilvl w:val="0"/>
          <w:numId w:val="2"/>
        </w:numPr>
      </w:pPr>
      <w:r>
        <w:t>SCG failure leads to MR-DC release</w:t>
      </w:r>
      <w:r w:rsidR="00B202B4">
        <w:t xml:space="preserve"> (agreed in RAN2#123 that it is cleared)</w:t>
      </w:r>
      <w:r>
        <w:t xml:space="preserve"> or SCG RRC Reconfiguration, which are already addressed</w:t>
      </w:r>
      <w:r w:rsidR="00E077CC">
        <w:t xml:space="preserve"> (proposed above to clear it)</w:t>
      </w:r>
      <w:r>
        <w:t xml:space="preserve">. </w:t>
      </w:r>
      <w:r w:rsidR="002A5500">
        <w:t xml:space="preserve">Upon </w:t>
      </w:r>
      <w:proofErr w:type="spellStart"/>
      <w:r w:rsidR="002A5500">
        <w:t>SCGFailureInformation</w:t>
      </w:r>
      <w:proofErr w:type="spellEnd"/>
      <w:r w:rsidR="002A5500">
        <w:t xml:space="preserve"> SPR configuration provided by SN is agreed to be released.</w:t>
      </w:r>
    </w:p>
    <w:p w14:paraId="741D14A0" w14:textId="77777777" w:rsidR="00750768" w:rsidRDefault="00750768" w:rsidP="00A327D7">
      <w:pPr>
        <w:pStyle w:val="Doc-text2"/>
      </w:pPr>
    </w:p>
    <w:p w14:paraId="0D3B759D" w14:textId="77777777" w:rsidR="00A327D7" w:rsidRDefault="00A327D7" w:rsidP="00A327D7">
      <w:pPr>
        <w:pStyle w:val="Doc-text2"/>
      </w:pPr>
      <w:r>
        <w:t>•</w:t>
      </w:r>
      <w:r>
        <w:tab/>
        <w:t xml:space="preserve">g: At Reconfiguration with synch on </w:t>
      </w:r>
      <w:proofErr w:type="spellStart"/>
      <w:r>
        <w:t>PCell</w:t>
      </w:r>
      <w:proofErr w:type="spellEnd"/>
      <w:r>
        <w:t>, the UE clears the SPR configuration provided by MN</w:t>
      </w:r>
    </w:p>
    <w:p w14:paraId="70CDFCD3" w14:textId="77777777" w:rsidR="00750768" w:rsidRDefault="00750768" w:rsidP="00750768">
      <w:pPr>
        <w:pStyle w:val="Doc-text2"/>
        <w:numPr>
          <w:ilvl w:val="0"/>
          <w:numId w:val="2"/>
        </w:numPr>
      </w:pPr>
      <w:r>
        <w:t xml:space="preserve">Agree. </w:t>
      </w:r>
    </w:p>
    <w:p w14:paraId="54FBD774" w14:textId="77777777" w:rsidR="00750768" w:rsidRDefault="00750768" w:rsidP="00A327D7">
      <w:pPr>
        <w:pStyle w:val="Doc-text2"/>
      </w:pPr>
    </w:p>
    <w:p w14:paraId="3D1BB3A5" w14:textId="77777777" w:rsidR="00A327D7" w:rsidRDefault="00A327D7" w:rsidP="00A327D7">
      <w:pPr>
        <w:pStyle w:val="Doc-text2"/>
      </w:pPr>
      <w:r>
        <w:t>•</w:t>
      </w:r>
      <w:r>
        <w:tab/>
        <w:t xml:space="preserve">h: At Reconfiguration with synch on </w:t>
      </w:r>
      <w:proofErr w:type="spellStart"/>
      <w:r>
        <w:t>PCell</w:t>
      </w:r>
      <w:proofErr w:type="spellEnd"/>
      <w:r>
        <w:t>, the UE clears the SPR configuration provided by SN</w:t>
      </w:r>
    </w:p>
    <w:p w14:paraId="2FDFD0E7" w14:textId="16D3C246" w:rsidR="00750768" w:rsidRDefault="00637C8D" w:rsidP="00750768">
      <w:pPr>
        <w:pStyle w:val="Doc-text2"/>
        <w:numPr>
          <w:ilvl w:val="0"/>
          <w:numId w:val="2"/>
        </w:numPr>
      </w:pPr>
      <w:r w:rsidRPr="00D344D3">
        <w:t>the</w:t>
      </w:r>
      <w:r>
        <w:rPr>
          <w:rStyle w:val="ui-provider"/>
        </w:rPr>
        <w:t xml:space="preserve"> </w:t>
      </w:r>
      <w:proofErr w:type="spellStart"/>
      <w:r>
        <w:rPr>
          <w:rStyle w:val="ui-provider"/>
        </w:rPr>
        <w:t>Pcell</w:t>
      </w:r>
      <w:proofErr w:type="spellEnd"/>
      <w:r>
        <w:rPr>
          <w:rStyle w:val="ui-provider"/>
        </w:rPr>
        <w:t xml:space="preserve"> HO and the </w:t>
      </w:r>
      <w:proofErr w:type="spellStart"/>
      <w:r>
        <w:rPr>
          <w:rStyle w:val="ui-provider"/>
        </w:rPr>
        <w:t>PScell</w:t>
      </w:r>
      <w:proofErr w:type="spellEnd"/>
      <w:r>
        <w:rPr>
          <w:rStyle w:val="ui-provider"/>
        </w:rPr>
        <w:t xml:space="preserve"> change/addition procedure are two independent procedures. </w:t>
      </w:r>
      <w:proofErr w:type="gramStart"/>
      <w:r>
        <w:rPr>
          <w:rStyle w:val="ui-provider"/>
        </w:rPr>
        <w:t>So</w:t>
      </w:r>
      <w:proofErr w:type="gramEnd"/>
      <w:r>
        <w:rPr>
          <w:rStyle w:val="ui-provider"/>
        </w:rPr>
        <w:t xml:space="preserve"> the release of the source SN SPR configuration should be handled separately from the procedure of </w:t>
      </w:r>
      <w:proofErr w:type="spellStart"/>
      <w:r>
        <w:rPr>
          <w:rStyle w:val="ui-provider"/>
        </w:rPr>
        <w:t>Pcell</w:t>
      </w:r>
      <w:proofErr w:type="spellEnd"/>
      <w:r>
        <w:rPr>
          <w:rStyle w:val="ui-provider"/>
        </w:rPr>
        <w:t xml:space="preserve"> HO</w:t>
      </w:r>
      <w:r w:rsidR="00750768">
        <w:t xml:space="preserve">. </w:t>
      </w:r>
      <w:r w:rsidR="00914452">
        <w:t>Then releasing SPR configuration configured by SN is not needed.</w:t>
      </w:r>
    </w:p>
    <w:p w14:paraId="4511364F" w14:textId="77777777" w:rsidR="00707BBF" w:rsidRDefault="00707BBF"/>
    <w:p w14:paraId="738A724A" w14:textId="77777777" w:rsidR="00707BBF" w:rsidRPr="00E12003" w:rsidRDefault="00707BBF" w:rsidP="00707BBF">
      <w:pPr>
        <w:pStyle w:val="Heading1"/>
        <w:rPr>
          <w:sz w:val="32"/>
          <w:szCs w:val="28"/>
        </w:rPr>
      </w:pPr>
      <w:r w:rsidRPr="00E12003">
        <w:rPr>
          <w:sz w:val="32"/>
          <w:szCs w:val="28"/>
        </w:rPr>
        <w:t>Conclusion</w:t>
      </w:r>
    </w:p>
    <w:p w14:paraId="53C0B6A7" w14:textId="2909337B" w:rsidR="00707BBF" w:rsidRDefault="00707BBF">
      <w:pPr>
        <w:rPr>
          <w:lang w:val="en-US"/>
        </w:rPr>
      </w:pPr>
      <w:r w:rsidRPr="00707BBF">
        <w:rPr>
          <w:lang w:val="en-US"/>
        </w:rPr>
        <w:t>Based on the above face to face offline discussion the following conclusion is d</w:t>
      </w:r>
      <w:r>
        <w:rPr>
          <w:lang w:val="en-US"/>
        </w:rPr>
        <w:t>erived.</w:t>
      </w:r>
    </w:p>
    <w:p w14:paraId="0FE2CDDB" w14:textId="77777777" w:rsidR="00707BBF" w:rsidRDefault="00707BBF">
      <w:pPr>
        <w:rPr>
          <w:lang w:val="en-US"/>
        </w:rPr>
      </w:pPr>
    </w:p>
    <w:p w14:paraId="239C43DE" w14:textId="77777777" w:rsidR="00707BBF" w:rsidRDefault="00707BBF" w:rsidP="00707BBF">
      <w:pPr>
        <w:pStyle w:val="Doc-text2"/>
      </w:pPr>
      <w:r>
        <w:t>•</w:t>
      </w:r>
      <w:r>
        <w:tab/>
        <w:t xml:space="preserve">a: At successful </w:t>
      </w:r>
      <w:proofErr w:type="spellStart"/>
      <w:r>
        <w:t>PSCellAddition</w:t>
      </w:r>
      <w:proofErr w:type="spellEnd"/>
      <w:r>
        <w:t>, the UE clears the SPR configuration provided by MN</w:t>
      </w:r>
    </w:p>
    <w:p w14:paraId="3CE457AB" w14:textId="3186AB42" w:rsidR="00707BBF" w:rsidRDefault="00707BBF" w:rsidP="00707BBF">
      <w:pPr>
        <w:pStyle w:val="Doc-text2"/>
        <w:numPr>
          <w:ilvl w:val="0"/>
          <w:numId w:val="2"/>
        </w:numPr>
      </w:pPr>
      <w:r>
        <w:t xml:space="preserve">Not needed </w:t>
      </w:r>
    </w:p>
    <w:p w14:paraId="1F04018E" w14:textId="77777777" w:rsidR="00707BBF" w:rsidRDefault="00707BBF" w:rsidP="00707BBF">
      <w:pPr>
        <w:pStyle w:val="Doc-text2"/>
      </w:pPr>
    </w:p>
    <w:p w14:paraId="77BC7488" w14:textId="77777777" w:rsidR="00707BBF" w:rsidRDefault="00707BBF" w:rsidP="00707BBF">
      <w:pPr>
        <w:pStyle w:val="Doc-text2"/>
      </w:pPr>
      <w:r>
        <w:t>•</w:t>
      </w:r>
      <w:r>
        <w:tab/>
        <w:t xml:space="preserve">b: At successful </w:t>
      </w:r>
      <w:proofErr w:type="spellStart"/>
      <w:r>
        <w:t>PSCellAddition</w:t>
      </w:r>
      <w:proofErr w:type="spellEnd"/>
      <w:r>
        <w:t xml:space="preserve">, the UE clears the SPR configuration provided by target SN. </w:t>
      </w:r>
      <w:r w:rsidRPr="00CC685C">
        <w:rPr>
          <w:color w:val="000000" w:themeColor="text1"/>
        </w:rPr>
        <w:t xml:space="preserve">FFS </w:t>
      </w:r>
      <w:r>
        <w:t>which timer(s)</w:t>
      </w:r>
    </w:p>
    <w:p w14:paraId="13CF7E58" w14:textId="78023D4C" w:rsidR="00707BBF" w:rsidRDefault="00707BBF" w:rsidP="00707BBF">
      <w:pPr>
        <w:pStyle w:val="Doc-text2"/>
        <w:numPr>
          <w:ilvl w:val="0"/>
          <w:numId w:val="2"/>
        </w:numPr>
      </w:pPr>
      <w:r>
        <w:t xml:space="preserve">only T304 threshold </w:t>
      </w:r>
      <w:r>
        <w:t>configured by target SN is</w:t>
      </w:r>
      <w:r>
        <w:t xml:space="preserve"> released.</w:t>
      </w:r>
    </w:p>
    <w:p w14:paraId="1A2EAFE4" w14:textId="77777777" w:rsidR="00707BBF" w:rsidRDefault="00707BBF" w:rsidP="00707BBF">
      <w:pPr>
        <w:pStyle w:val="Doc-text2"/>
      </w:pPr>
    </w:p>
    <w:p w14:paraId="0C1E80F8" w14:textId="77777777" w:rsidR="00707BBF" w:rsidRDefault="00707BBF" w:rsidP="00707BBF">
      <w:pPr>
        <w:pStyle w:val="Doc-text2"/>
      </w:pPr>
    </w:p>
    <w:p w14:paraId="094653FB" w14:textId="77777777" w:rsidR="00707BBF" w:rsidRDefault="00707BBF" w:rsidP="00707BBF">
      <w:pPr>
        <w:pStyle w:val="Doc-text2"/>
      </w:pPr>
      <w:r>
        <w:t>•</w:t>
      </w:r>
      <w:r>
        <w:tab/>
        <w:t xml:space="preserve">c: At successful </w:t>
      </w:r>
      <w:proofErr w:type="spellStart"/>
      <w:r>
        <w:t>PSCellChange</w:t>
      </w:r>
      <w:proofErr w:type="spellEnd"/>
      <w:r>
        <w:t>, the UE clears the SPR configuration provided by MN</w:t>
      </w:r>
    </w:p>
    <w:p w14:paraId="6A108C43" w14:textId="57231552" w:rsidR="00707BBF" w:rsidRDefault="00802E55" w:rsidP="00707BBF">
      <w:pPr>
        <w:pStyle w:val="Doc-text2"/>
        <w:numPr>
          <w:ilvl w:val="0"/>
          <w:numId w:val="2"/>
        </w:numPr>
      </w:pPr>
      <w:r>
        <w:t>N</w:t>
      </w:r>
      <w:r w:rsidR="00030885">
        <w:t>ot needed</w:t>
      </w:r>
      <w:r w:rsidR="00707BBF">
        <w:t>.</w:t>
      </w:r>
    </w:p>
    <w:p w14:paraId="17E1DC81" w14:textId="77777777" w:rsidR="00707BBF" w:rsidRDefault="00707BBF" w:rsidP="00707BBF">
      <w:pPr>
        <w:pStyle w:val="Doc-text2"/>
      </w:pPr>
    </w:p>
    <w:p w14:paraId="4ED5057F" w14:textId="77777777" w:rsidR="00707BBF" w:rsidRDefault="00707BBF" w:rsidP="00707BBF">
      <w:pPr>
        <w:pStyle w:val="Doc-text2"/>
      </w:pPr>
    </w:p>
    <w:p w14:paraId="5D40C1A9" w14:textId="77777777" w:rsidR="00707BBF" w:rsidRDefault="00707BBF" w:rsidP="00707BBF">
      <w:pPr>
        <w:pStyle w:val="Doc-text2"/>
      </w:pPr>
      <w:r>
        <w:t>•</w:t>
      </w:r>
      <w:r>
        <w:tab/>
        <w:t xml:space="preserve">d: At successful </w:t>
      </w:r>
      <w:proofErr w:type="spellStart"/>
      <w:r>
        <w:t>PSCellChange</w:t>
      </w:r>
      <w:proofErr w:type="spellEnd"/>
      <w:r>
        <w:t>, the UE clears the SPR configuration provided by source SN</w:t>
      </w:r>
    </w:p>
    <w:p w14:paraId="18525926" w14:textId="17080AF6" w:rsidR="00707BBF" w:rsidRDefault="00707BBF" w:rsidP="00707BBF">
      <w:pPr>
        <w:pStyle w:val="Doc-text2"/>
        <w:numPr>
          <w:ilvl w:val="0"/>
          <w:numId w:val="2"/>
        </w:numPr>
      </w:pPr>
      <w:r>
        <w:t xml:space="preserve">Agree. </w:t>
      </w:r>
    </w:p>
    <w:p w14:paraId="2A32B7BC" w14:textId="77777777" w:rsidR="00707BBF" w:rsidRDefault="00707BBF" w:rsidP="00707BBF">
      <w:pPr>
        <w:pStyle w:val="Doc-text2"/>
      </w:pPr>
    </w:p>
    <w:p w14:paraId="76BF7239" w14:textId="77777777" w:rsidR="00707BBF" w:rsidRDefault="00707BBF" w:rsidP="00707BBF">
      <w:pPr>
        <w:pStyle w:val="Doc-text2"/>
      </w:pPr>
      <w:r>
        <w:t>•</w:t>
      </w:r>
      <w:r>
        <w:tab/>
        <w:t>e: At SCG failure, the UE clears the SPR configuration provided by MN</w:t>
      </w:r>
    </w:p>
    <w:p w14:paraId="298DE720" w14:textId="718CE0C8" w:rsidR="00707BBF" w:rsidRDefault="00730739" w:rsidP="00707BBF">
      <w:pPr>
        <w:pStyle w:val="Doc-text2"/>
        <w:numPr>
          <w:ilvl w:val="0"/>
          <w:numId w:val="2"/>
        </w:numPr>
      </w:pPr>
      <w:r>
        <w:lastRenderedPageBreak/>
        <w:t>Not needed</w:t>
      </w:r>
      <w:r w:rsidR="00707BBF">
        <w:t>.</w:t>
      </w:r>
    </w:p>
    <w:p w14:paraId="43E87830" w14:textId="77777777" w:rsidR="00707BBF" w:rsidRDefault="00707BBF" w:rsidP="00707BBF">
      <w:pPr>
        <w:pStyle w:val="Doc-text2"/>
      </w:pPr>
    </w:p>
    <w:p w14:paraId="4857A0CE" w14:textId="77777777" w:rsidR="00707BBF" w:rsidRDefault="00707BBF" w:rsidP="00707BBF">
      <w:pPr>
        <w:pStyle w:val="Doc-text2"/>
      </w:pPr>
      <w:r>
        <w:t>•</w:t>
      </w:r>
      <w:r>
        <w:tab/>
        <w:t>f: At SCG failure, the UE clears the SPR configuration provided by SN if configured,</w:t>
      </w:r>
    </w:p>
    <w:p w14:paraId="64C0D0BB" w14:textId="215F05C1" w:rsidR="00707BBF" w:rsidRDefault="00707BBF" w:rsidP="00707BBF">
      <w:pPr>
        <w:pStyle w:val="Doc-text2"/>
        <w:numPr>
          <w:ilvl w:val="0"/>
          <w:numId w:val="2"/>
        </w:numPr>
      </w:pPr>
      <w:r>
        <w:t xml:space="preserve">Upon </w:t>
      </w:r>
      <w:proofErr w:type="spellStart"/>
      <w:r>
        <w:t>SCGFailureInformation</w:t>
      </w:r>
      <w:proofErr w:type="spellEnd"/>
      <w:r>
        <w:t xml:space="preserve"> SPR configuration provided by SN is agreed to be released.</w:t>
      </w:r>
    </w:p>
    <w:p w14:paraId="5414843A" w14:textId="77777777" w:rsidR="00707BBF" w:rsidRDefault="00707BBF" w:rsidP="00707BBF">
      <w:pPr>
        <w:pStyle w:val="Doc-text2"/>
      </w:pPr>
    </w:p>
    <w:p w14:paraId="32218D4C" w14:textId="77777777" w:rsidR="00707BBF" w:rsidRDefault="00707BBF" w:rsidP="00707BBF">
      <w:pPr>
        <w:pStyle w:val="Doc-text2"/>
      </w:pPr>
      <w:r>
        <w:t>•</w:t>
      </w:r>
      <w:r>
        <w:tab/>
        <w:t xml:space="preserve">g: At Reconfiguration with synch on </w:t>
      </w:r>
      <w:proofErr w:type="spellStart"/>
      <w:r>
        <w:t>PCell</w:t>
      </w:r>
      <w:proofErr w:type="spellEnd"/>
      <w:r>
        <w:t>, the UE clears the SPR configuration provided by MN</w:t>
      </w:r>
    </w:p>
    <w:p w14:paraId="4C36697C" w14:textId="77777777" w:rsidR="00707BBF" w:rsidRDefault="00707BBF" w:rsidP="00707BBF">
      <w:pPr>
        <w:pStyle w:val="Doc-text2"/>
        <w:numPr>
          <w:ilvl w:val="0"/>
          <w:numId w:val="2"/>
        </w:numPr>
      </w:pPr>
      <w:r>
        <w:t xml:space="preserve">Agree. </w:t>
      </w:r>
    </w:p>
    <w:p w14:paraId="5E79A1D2" w14:textId="77777777" w:rsidR="00707BBF" w:rsidRDefault="00707BBF" w:rsidP="00707BBF">
      <w:pPr>
        <w:pStyle w:val="Doc-text2"/>
      </w:pPr>
    </w:p>
    <w:p w14:paraId="7B41E514" w14:textId="77777777" w:rsidR="00707BBF" w:rsidRDefault="00707BBF" w:rsidP="00707BBF">
      <w:pPr>
        <w:pStyle w:val="Doc-text2"/>
      </w:pPr>
      <w:r>
        <w:t>•</w:t>
      </w:r>
      <w:r>
        <w:tab/>
        <w:t xml:space="preserve">h: At Reconfiguration with synch on </w:t>
      </w:r>
      <w:proofErr w:type="spellStart"/>
      <w:r>
        <w:t>PCell</w:t>
      </w:r>
      <w:proofErr w:type="spellEnd"/>
      <w:r>
        <w:t>, the UE clears the SPR configuration provided by SN</w:t>
      </w:r>
    </w:p>
    <w:p w14:paraId="29FE30C5" w14:textId="70B30533" w:rsidR="00707BBF" w:rsidRDefault="00C96892" w:rsidP="00707BBF">
      <w:pPr>
        <w:pStyle w:val="Doc-text2"/>
        <w:numPr>
          <w:ilvl w:val="0"/>
          <w:numId w:val="2"/>
        </w:numPr>
      </w:pPr>
      <w:r>
        <w:t>N</w:t>
      </w:r>
      <w:r w:rsidR="00707BBF">
        <w:t>ot needed.</w:t>
      </w:r>
    </w:p>
    <w:p w14:paraId="1CCC6DE6" w14:textId="77777777" w:rsidR="00707BBF" w:rsidRPr="00707BBF" w:rsidRDefault="00707BBF">
      <w:pPr>
        <w:rPr>
          <w:lang w:val="en-US"/>
        </w:rPr>
      </w:pPr>
    </w:p>
    <w:sectPr w:rsidR="00707BBF" w:rsidRPr="00707B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9568C"/>
    <w:multiLevelType w:val="hybridMultilevel"/>
    <w:tmpl w:val="CB8C3AFC"/>
    <w:lvl w:ilvl="0" w:tplc="1CCAE1B8">
      <w:start w:val="2"/>
      <w:numFmt w:val="bullet"/>
      <w:lvlText w:val="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sz w:val="32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2073787">
    <w:abstractNumId w:val="2"/>
  </w:num>
  <w:num w:numId="2" w16cid:durableId="1293099500">
    <w:abstractNumId w:val="0"/>
  </w:num>
  <w:num w:numId="3" w16cid:durableId="1041398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7D7"/>
    <w:rsid w:val="00030885"/>
    <w:rsid w:val="001426E6"/>
    <w:rsid w:val="0015196A"/>
    <w:rsid w:val="002042D3"/>
    <w:rsid w:val="0023415A"/>
    <w:rsid w:val="002409DF"/>
    <w:rsid w:val="00286471"/>
    <w:rsid w:val="002A5500"/>
    <w:rsid w:val="002B6215"/>
    <w:rsid w:val="00391E56"/>
    <w:rsid w:val="004B65FF"/>
    <w:rsid w:val="004D64DC"/>
    <w:rsid w:val="00576D6E"/>
    <w:rsid w:val="005E0340"/>
    <w:rsid w:val="00637C8D"/>
    <w:rsid w:val="006470D7"/>
    <w:rsid w:val="006F5E5D"/>
    <w:rsid w:val="007035B3"/>
    <w:rsid w:val="00707BBF"/>
    <w:rsid w:val="00711131"/>
    <w:rsid w:val="00713656"/>
    <w:rsid w:val="00730739"/>
    <w:rsid w:val="00750768"/>
    <w:rsid w:val="00753D59"/>
    <w:rsid w:val="007E5EEB"/>
    <w:rsid w:val="00802E55"/>
    <w:rsid w:val="00914452"/>
    <w:rsid w:val="009165AB"/>
    <w:rsid w:val="009823AC"/>
    <w:rsid w:val="009B6945"/>
    <w:rsid w:val="009D15D7"/>
    <w:rsid w:val="009F5424"/>
    <w:rsid w:val="00A02B1F"/>
    <w:rsid w:val="00A15792"/>
    <w:rsid w:val="00A327D7"/>
    <w:rsid w:val="00A51F0F"/>
    <w:rsid w:val="00AA180C"/>
    <w:rsid w:val="00AD0473"/>
    <w:rsid w:val="00AE5EF4"/>
    <w:rsid w:val="00B202B4"/>
    <w:rsid w:val="00BC0C47"/>
    <w:rsid w:val="00C96892"/>
    <w:rsid w:val="00CA22D7"/>
    <w:rsid w:val="00CC39CC"/>
    <w:rsid w:val="00CC685C"/>
    <w:rsid w:val="00CD309E"/>
    <w:rsid w:val="00D344D3"/>
    <w:rsid w:val="00D467E8"/>
    <w:rsid w:val="00DB1527"/>
    <w:rsid w:val="00DC65B2"/>
    <w:rsid w:val="00E077CC"/>
    <w:rsid w:val="00EB4E87"/>
    <w:rsid w:val="00ED3DBF"/>
    <w:rsid w:val="00F06665"/>
    <w:rsid w:val="00F067B7"/>
    <w:rsid w:val="00F14522"/>
    <w:rsid w:val="00F3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92C5F3F"/>
  <w15:chartTrackingRefBased/>
  <w15:docId w15:val="{8710FFCC-A001-2048-B1DD-662B9659E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426E6"/>
    <w:pPr>
      <w:keepNext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eastAsia="MS Mincho" w:hAnsi="Arial" w:cs="Arial"/>
      <w:bCs/>
      <w:kern w:val="0"/>
      <w:sz w:val="36"/>
      <w:szCs w:val="32"/>
      <w:lang w:val="en-US" w:eastAsia="ja-JP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1426E6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1426E6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1426E6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1426E6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1426E6"/>
    <w:pPr>
      <w:numPr>
        <w:ilvl w:val="5"/>
        <w:numId w:val="3"/>
      </w:numPr>
      <w:spacing w:before="240" w:after="60"/>
      <w:outlineLvl w:val="5"/>
    </w:pPr>
    <w:rPr>
      <w:rFonts w:ascii="Arial" w:eastAsia="MS Mincho" w:hAnsi="Arial" w:cs="Times New Roman"/>
      <w:bCs/>
      <w:kern w:val="0"/>
      <w:sz w:val="22"/>
      <w:szCs w:val="22"/>
      <w:lang w:val="en-US" w:eastAsia="ja-JP"/>
      <w14:ligatures w14:val="none"/>
    </w:rPr>
  </w:style>
  <w:style w:type="paragraph" w:styleId="Heading7">
    <w:name w:val="heading 7"/>
    <w:basedOn w:val="Normal"/>
    <w:next w:val="Normal"/>
    <w:link w:val="Heading7Char"/>
    <w:qFormat/>
    <w:rsid w:val="001426E6"/>
    <w:pPr>
      <w:numPr>
        <w:ilvl w:val="6"/>
        <w:numId w:val="3"/>
      </w:numPr>
      <w:spacing w:before="240" w:after="60"/>
      <w:outlineLvl w:val="6"/>
    </w:pPr>
    <w:rPr>
      <w:rFonts w:ascii="Arial" w:eastAsia="MS Mincho" w:hAnsi="Arial" w:cs="Times New Roman"/>
      <w:kern w:val="0"/>
      <w:sz w:val="22"/>
      <w:lang w:val="en-US" w:eastAsia="ja-JP"/>
      <w14:ligatures w14:val="none"/>
    </w:rPr>
  </w:style>
  <w:style w:type="paragraph" w:styleId="Heading8">
    <w:name w:val="heading 8"/>
    <w:basedOn w:val="Normal"/>
    <w:next w:val="Normal"/>
    <w:link w:val="Heading8Char"/>
    <w:qFormat/>
    <w:rsid w:val="001426E6"/>
    <w:pPr>
      <w:numPr>
        <w:ilvl w:val="7"/>
        <w:numId w:val="3"/>
      </w:numPr>
      <w:spacing w:before="240" w:after="60"/>
      <w:outlineLvl w:val="7"/>
    </w:pPr>
    <w:rPr>
      <w:rFonts w:ascii="Arial" w:eastAsia="MS Mincho" w:hAnsi="Arial" w:cs="Times New Roman"/>
      <w:iCs/>
      <w:kern w:val="0"/>
      <w:sz w:val="22"/>
      <w:lang w:val="en-US" w:eastAsia="ja-JP"/>
      <w14:ligatures w14:val="none"/>
    </w:rPr>
  </w:style>
  <w:style w:type="paragraph" w:styleId="Heading9">
    <w:name w:val="heading 9"/>
    <w:basedOn w:val="Normal"/>
    <w:next w:val="Normal"/>
    <w:link w:val="Heading9Char"/>
    <w:qFormat/>
    <w:rsid w:val="001426E6"/>
    <w:pPr>
      <w:numPr>
        <w:ilvl w:val="8"/>
        <w:numId w:val="3"/>
      </w:numPr>
      <w:spacing w:before="240" w:after="60"/>
      <w:outlineLvl w:val="8"/>
    </w:pPr>
    <w:rPr>
      <w:rFonts w:ascii="Arial" w:eastAsia="MS Mincho" w:hAnsi="Arial" w:cs="Arial"/>
      <w:kern w:val="0"/>
      <w:sz w:val="22"/>
      <w:szCs w:val="22"/>
      <w:lang w:val="en-US"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A327D7"/>
    <w:pPr>
      <w:tabs>
        <w:tab w:val="left" w:pos="1622"/>
      </w:tabs>
      <w:ind w:left="1622" w:hanging="363"/>
    </w:pPr>
    <w:rPr>
      <w:rFonts w:ascii="Times New Roman" w:eastAsia="Times New Roman" w:hAnsi="Times New Roman" w:cs="Times New Roman"/>
      <w:kern w:val="0"/>
      <w:lang w:val="en-US" w:eastAsia="zh-CN"/>
      <w14:ligatures w14:val="none"/>
    </w:rPr>
  </w:style>
  <w:style w:type="character" w:customStyle="1" w:styleId="Doc-text2Char">
    <w:name w:val="Doc-text2 Char"/>
    <w:link w:val="Doc-text2"/>
    <w:qFormat/>
    <w:rsid w:val="00A327D7"/>
    <w:rPr>
      <w:rFonts w:ascii="Times New Roman" w:eastAsia="Times New Roman" w:hAnsi="Times New Roman" w:cs="Times New Roman"/>
      <w:kern w:val="0"/>
      <w:lang w:val="en-US" w:eastAsia="zh-CN"/>
      <w14:ligatures w14:val="none"/>
    </w:rPr>
  </w:style>
  <w:style w:type="paragraph" w:customStyle="1" w:styleId="EmailDiscussion">
    <w:name w:val="EmailDiscussion"/>
    <w:basedOn w:val="Normal"/>
    <w:next w:val="Normal"/>
    <w:qFormat/>
    <w:rsid w:val="00A327D7"/>
    <w:pPr>
      <w:numPr>
        <w:numId w:val="1"/>
      </w:numPr>
    </w:pPr>
    <w:rPr>
      <w:rFonts w:ascii="Times New Roman" w:eastAsia="Times New Roman" w:hAnsi="Times New Roman" w:cs="Times New Roman"/>
      <w:b/>
      <w:kern w:val="0"/>
      <w:lang w:val="en-US" w:eastAsia="zh-CN"/>
      <w14:ligatures w14:val="none"/>
    </w:rPr>
  </w:style>
  <w:style w:type="character" w:customStyle="1" w:styleId="ui-provider">
    <w:name w:val="ui-provider"/>
    <w:basedOn w:val="DefaultParagraphFont"/>
    <w:rsid w:val="00637C8D"/>
  </w:style>
  <w:style w:type="character" w:customStyle="1" w:styleId="Heading1Char">
    <w:name w:val="Heading 1 Char"/>
    <w:basedOn w:val="DefaultParagraphFont"/>
    <w:link w:val="Heading1"/>
    <w:rsid w:val="001426E6"/>
    <w:rPr>
      <w:rFonts w:ascii="Arial" w:eastAsia="MS Mincho" w:hAnsi="Arial" w:cs="Arial"/>
      <w:bCs/>
      <w:kern w:val="0"/>
      <w:sz w:val="36"/>
      <w:szCs w:val="32"/>
      <w:lang w:val="en-US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rsid w:val="001426E6"/>
    <w:rPr>
      <w:rFonts w:ascii="Arial" w:eastAsia="MS Mincho" w:hAnsi="Arial" w:cs="Arial"/>
      <w:iCs/>
      <w:kern w:val="0"/>
      <w:sz w:val="32"/>
      <w:szCs w:val="28"/>
      <w:lang w:val="en-US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rsid w:val="001426E6"/>
    <w:rPr>
      <w:rFonts w:ascii="Arial" w:eastAsia="MS Mincho" w:hAnsi="Arial" w:cs="Arial"/>
      <w:bCs/>
      <w:iCs/>
      <w:kern w:val="0"/>
      <w:sz w:val="28"/>
      <w:szCs w:val="26"/>
      <w:lang w:val="en-US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1426E6"/>
    <w:rPr>
      <w:rFonts w:ascii="Arial" w:eastAsia="MS Mincho" w:hAnsi="Arial" w:cs="Arial"/>
      <w:iCs/>
      <w:kern w:val="0"/>
      <w:szCs w:val="28"/>
      <w:lang w:val="en-US"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rsid w:val="001426E6"/>
    <w:rPr>
      <w:rFonts w:ascii="Arial" w:eastAsia="MS Mincho" w:hAnsi="Arial" w:cs="Arial"/>
      <w:bCs/>
      <w:kern w:val="0"/>
      <w:sz w:val="22"/>
      <w:szCs w:val="26"/>
      <w:lang w:val="en-US"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rsid w:val="001426E6"/>
    <w:rPr>
      <w:rFonts w:ascii="Arial" w:eastAsia="MS Mincho" w:hAnsi="Arial" w:cs="Times New Roman"/>
      <w:bCs/>
      <w:kern w:val="0"/>
      <w:sz w:val="22"/>
      <w:szCs w:val="22"/>
      <w:lang w:val="en-US" w:eastAsia="ja-JP"/>
      <w14:ligatures w14:val="none"/>
    </w:rPr>
  </w:style>
  <w:style w:type="character" w:customStyle="1" w:styleId="Heading7Char">
    <w:name w:val="Heading 7 Char"/>
    <w:basedOn w:val="DefaultParagraphFont"/>
    <w:link w:val="Heading7"/>
    <w:rsid w:val="001426E6"/>
    <w:rPr>
      <w:rFonts w:ascii="Arial" w:eastAsia="MS Mincho" w:hAnsi="Arial" w:cs="Times New Roman"/>
      <w:kern w:val="0"/>
      <w:sz w:val="22"/>
      <w:lang w:val="en-US" w:eastAsia="ja-JP"/>
      <w14:ligatures w14:val="none"/>
    </w:rPr>
  </w:style>
  <w:style w:type="character" w:customStyle="1" w:styleId="Heading8Char">
    <w:name w:val="Heading 8 Char"/>
    <w:basedOn w:val="DefaultParagraphFont"/>
    <w:link w:val="Heading8"/>
    <w:rsid w:val="001426E6"/>
    <w:rPr>
      <w:rFonts w:ascii="Arial" w:eastAsia="MS Mincho" w:hAnsi="Arial" w:cs="Times New Roman"/>
      <w:iCs/>
      <w:kern w:val="0"/>
      <w:sz w:val="22"/>
      <w:lang w:val="en-US"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rsid w:val="001426E6"/>
    <w:rPr>
      <w:rFonts w:ascii="Arial" w:eastAsia="MS Mincho" w:hAnsi="Arial" w:cs="Arial"/>
      <w:kern w:val="0"/>
      <w:sz w:val="22"/>
      <w:szCs w:val="22"/>
      <w:lang w:val="en-US" w:eastAsia="ja-JP"/>
      <w14:ligatures w14:val="none"/>
    </w:rPr>
  </w:style>
  <w:style w:type="paragraph" w:customStyle="1" w:styleId="3GPPHeader">
    <w:name w:val="3GPP_Header"/>
    <w:basedOn w:val="Normal"/>
    <w:qFormat/>
    <w:rsid w:val="001426E6"/>
    <w:pPr>
      <w:tabs>
        <w:tab w:val="left" w:pos="1701"/>
        <w:tab w:val="right" w:pos="9639"/>
      </w:tabs>
      <w:spacing w:after="240"/>
    </w:pPr>
    <w:rPr>
      <w:rFonts w:ascii="Times New Roman" w:eastAsia="MS Mincho" w:hAnsi="Times New Roman" w:cs="Times New Roman"/>
      <w:b/>
      <w:kern w:val="0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Ericsson</dc:creator>
  <cp:keywords/>
  <dc:description/>
  <cp:lastModifiedBy>Ali Ericsson</cp:lastModifiedBy>
  <cp:revision>2</cp:revision>
  <dcterms:created xsi:type="dcterms:W3CDTF">2023-10-12T04:27:00Z</dcterms:created>
  <dcterms:modified xsi:type="dcterms:W3CDTF">2023-10-12T04:27:00Z</dcterms:modified>
</cp:coreProperties>
</file>